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hd w:val="clear" w:fill="FFFFFF"/>
        <w:bidi w:val="0"/>
        <w:jc w:val="right"/>
        <w:rPr>
          <w:sz w:val="18"/>
          <w:szCs w:val="18"/>
        </w:rPr>
      </w:pPr>
      <w:r>
        <w:rPr>
          <w:rFonts w:cs="Arial" w:ascii="Arial" w:hAnsi="Arial"/>
          <w:b/>
          <w:bCs/>
          <w:sz w:val="18"/>
          <w:szCs w:val="18"/>
        </w:rPr>
        <w:t xml:space="preserve"> </w:t>
      </w:r>
      <w:r>
        <w:rPr>
          <w:rFonts w:cs="Arial" w:ascii="Arial" w:hAnsi="Arial"/>
          <w:b/>
          <w:bCs/>
          <w:sz w:val="18"/>
          <w:szCs w:val="18"/>
        </w:rPr>
        <w:t xml:space="preserve">Aggiornamento </w:t>
      </w:r>
      <w:r>
        <w:rPr>
          <w:rFonts w:eastAsia="NSimSun" w:cs="Arial" w:ascii="Arial" w:hAnsi="Arial"/>
          <w:b/>
          <w:bCs/>
          <w:color w:val="auto"/>
          <w:kern w:val="2"/>
          <w:sz w:val="18"/>
          <w:szCs w:val="18"/>
          <w:lang w:val="it-IT" w:eastAsia="zh-CN" w:bidi="hi-IN"/>
        </w:rPr>
        <w:t>6</w:t>
      </w:r>
      <w:r>
        <w:rPr>
          <w:rFonts w:eastAsia="NSimSun" w:cs="Arial" w:ascii="Arial" w:hAnsi="Arial"/>
          <w:b/>
          <w:bCs/>
          <w:color w:val="auto"/>
          <w:kern w:val="2"/>
          <w:sz w:val="18"/>
          <w:szCs w:val="18"/>
          <w:lang w:val="it-IT" w:eastAsia="zh-CN" w:bidi="hi-IN"/>
        </w:rPr>
        <w:t xml:space="preserve"> aprile</w:t>
      </w:r>
      <w:r>
        <w:rPr>
          <w:rFonts w:cs="Arial" w:ascii="Arial" w:hAnsi="Arial"/>
          <w:b/>
          <w:bCs/>
          <w:sz w:val="18"/>
          <w:szCs w:val="18"/>
        </w:rPr>
        <w:t xml:space="preserve"> 2020 </w:t>
      </w:r>
    </w:p>
    <w:p>
      <w:pPr>
        <w:pStyle w:val="Normal"/>
        <w:shd w:val="clear" w:fill="FFFFFF"/>
        <w:bidi w:val="0"/>
        <w:jc w:val="center"/>
        <w:rPr>
          <w:rFonts w:ascii="Arial" w:hAnsi="Arial" w:cs="Arial"/>
          <w:b/>
          <w:b/>
          <w:bCs/>
          <w:sz w:val="24"/>
          <w:szCs w:val="24"/>
        </w:rPr>
      </w:pPr>
      <w:r>
        <w:rPr>
          <w:rFonts w:eastAsia="NSimSun" w:cs="Arial" w:ascii="Arial" w:hAnsi="Arial"/>
          <w:b/>
          <w:bCs/>
          <w:color w:val="auto"/>
          <w:kern w:val="2"/>
          <w:sz w:val="24"/>
          <w:szCs w:val="24"/>
          <w:lang w:val="it-IT" w:eastAsia="zh-CN" w:bidi="hi-IN"/>
        </w:rPr>
        <w:t>Africa</w:t>
      </w:r>
    </w:p>
    <w:p>
      <w:pPr>
        <w:pStyle w:val="Normal"/>
        <w:shd w:val="clear" w:fill="FFFFFF"/>
        <w:bidi w:val="0"/>
        <w:jc w:val="center"/>
        <w:rPr>
          <w:rFonts w:ascii="Arial" w:hAnsi="Arial" w:cs="Arial"/>
          <w:b/>
          <w:b/>
          <w:bCs/>
          <w:sz w:val="24"/>
          <w:szCs w:val="24"/>
        </w:rPr>
      </w:pPr>
      <w:r>
        <w:rPr>
          <w:rFonts w:cs="Arial" w:ascii="Arial" w:hAnsi="Arial"/>
          <w:b/>
          <w:bCs/>
          <w:sz w:val="24"/>
          <w:szCs w:val="24"/>
        </w:rPr>
        <w:t xml:space="preserve">Allegato </w:t>
      </w:r>
      <w:r>
        <w:rPr>
          <w:rFonts w:cs="Arial" w:ascii="Arial" w:hAnsi="Arial"/>
          <w:b/>
          <w:bCs/>
          <w:sz w:val="24"/>
          <w:szCs w:val="24"/>
        </w:rPr>
        <w:t>5</w:t>
      </w:r>
    </w:p>
    <w:p>
      <w:pPr>
        <w:pStyle w:val="Normal"/>
        <w:shd w:val="clear" w:fill="FFFFFF"/>
        <w:bidi w:val="0"/>
        <w:spacing w:lineRule="auto" w:line="360"/>
        <w:jc w:val="both"/>
        <w:rPr>
          <w:rFonts w:ascii="Arial" w:hAnsi="Arial" w:cs="Arial"/>
          <w:b/>
          <w:b/>
          <w:bCs/>
          <w:sz w:val="24"/>
          <w:szCs w:val="24"/>
        </w:rPr>
      </w:pPr>
      <w:r>
        <w:rPr>
          <w:rFonts w:cs="Arial" w:ascii="Arial" w:hAnsi="Arial"/>
          <w:b/>
          <w:bCs/>
          <w:sz w:val="24"/>
          <w:szCs w:val="24"/>
        </w:rPr>
      </w:r>
    </w:p>
    <w:p>
      <w:pPr>
        <w:pStyle w:val="Corpodeltesto"/>
        <w:widowControl w:val="false"/>
        <w:numPr>
          <w:ilvl w:val="0"/>
          <w:numId w:val="2"/>
        </w:numPr>
        <w:tabs>
          <w:tab w:val="clear" w:pos="709"/>
          <w:tab w:val="left" w:pos="707" w:leader="none"/>
        </w:tabs>
        <w:bidi w:val="0"/>
        <w:spacing w:lineRule="auto" w:line="360" w:before="0" w:after="0"/>
        <w:ind w:left="707" w:right="0" w:hanging="283"/>
        <w:jc w:val="both"/>
        <w:rPr>
          <w:rFonts w:ascii="Arial" w:hAnsi="Arial" w:cs="Arial"/>
          <w:b/>
          <w:b/>
          <w:bCs/>
          <w:sz w:val="24"/>
          <w:szCs w:val="24"/>
        </w:rPr>
      </w:pPr>
      <w:r>
        <w:rPr>
          <w:rStyle w:val="Enfasiforte"/>
          <w:rFonts w:cs="Arial" w:ascii="Arial" w:hAnsi="Arial"/>
          <w:b/>
          <w:color w:val="333333"/>
          <w:sz w:val="20"/>
          <w:szCs w:val="20"/>
        </w:rPr>
        <w:t>Algeria (agg. 06/04): </w:t>
      </w:r>
      <w:r>
        <w:rPr>
          <w:rFonts w:cs="Arial" w:ascii="Arial" w:hAnsi="Arial"/>
          <w:b w:val="false"/>
          <w:bCs w:val="false"/>
          <w:color w:val="333333"/>
          <w:sz w:val="20"/>
          <w:szCs w:val="20"/>
        </w:rPr>
        <w:t xml:space="preserve">le autorità algerine hanno decretato la chiusura di tutte le frontiere terrestri, salvo casi eccezionali da concordare di comune accordo con i Governi dei Paesi interessati: a chi sarà eccezionalmente consentito l’ingresso sarà imposta una quarantena obbligatoria per 14 giorni, in una struttura individuata dall’autorità sanitaria competente. Inoltre è stata decretata la sospensione di tutti i voli internazionali e di tutti i collegamenti marittimi da e per l’Algeria, ad eccezione di voli specialmente autorizzati.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Angola</w:t>
      </w:r>
      <w:r>
        <w:rPr>
          <w:rFonts w:ascii="Arial" w:hAnsi="Arial"/>
          <w:color w:val="333333"/>
          <w:sz w:val="20"/>
          <w:szCs w:val="20"/>
        </w:rPr>
        <w:t xml:space="preserve">: le Autorità angolane hanno disposto il divieto di ingresso per tutti i cittadini non angolani provenienti dall'Italia.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Benin</w:t>
      </w:r>
      <w:r>
        <w:rPr>
          <w:rFonts w:ascii="Arial" w:hAnsi="Arial"/>
          <w:color w:val="333333"/>
          <w:sz w:val="20"/>
          <w:szCs w:val="20"/>
        </w:rPr>
        <w:t xml:space="preserve">: le Autorità hanno disposto l’obbligo di quarantena di 14 giorni al momento dell’ingresso nel territorio del Benin per tutti i cittadini stranieri e beninesi provenienti da Paesi ad elevata diffusione di COVID-19, inclusa l’Italia (intero territorio nazionale). All’arrivo presso l'aeroporto internazionale di Cotonou gli ufficiali sanitari locali accompagneranno i viaggatori in provenienza dalle aree a rischio fino al luogo individuato per lo svolgimento della quarantena: è consentito svolgerla presso la propria abitazione o un hotel di propria scelta, se questi verranno valutati adeguati dalle competenti dalle Autorità. In alternativa il governo beninese ha individuato 10 strutture alberghiere che accettano persone in quarantena. Per isolare invece ed eventualmente curare le persone che presentano sintomi è stata approntata una struttura sanitaria a Cotonou mentre sono in corso di realizzazione ulteriori strutture a Calavi e Natitingou.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Burundi</w:t>
      </w:r>
      <w:r>
        <w:rPr>
          <w:rFonts w:ascii="Arial" w:hAnsi="Arial"/>
          <w:color w:val="333333"/>
          <w:sz w:val="20"/>
          <w:szCs w:val="20"/>
        </w:rPr>
        <w:t xml:space="preserve">: le autorità locali hanno disposto la sospensione dei voli passeggeri (non i voli cargo) e chiuso le frontiere terrestri.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Camerun</w:t>
      </w:r>
      <w:r>
        <w:rPr>
          <w:rFonts w:ascii="Arial" w:hAnsi="Arial"/>
          <w:color w:val="333333"/>
          <w:sz w:val="20"/>
          <w:szCs w:val="20"/>
        </w:rPr>
        <w:t>: immediata chiusura delle frontiere terrestri, marittime e aeree, dal 18 marzo fino a nuovo ordine</w:t>
      </w:r>
      <w:r>
        <w:rPr>
          <w:rStyle w:val="Enfasiforte"/>
          <w:rFonts w:ascii="Arial" w:hAnsi="Arial"/>
          <w:b/>
          <w:color w:val="333333"/>
          <w:sz w:val="20"/>
          <w:szCs w:val="20"/>
        </w:rPr>
        <w:t>.</w:t>
      </w:r>
      <w:r>
        <w:rPr>
          <w:rFonts w:ascii="Arial" w:hAnsi="Arial"/>
          <w:color w:val="333333"/>
          <w:sz w:val="20"/>
          <w:szCs w:val="20"/>
        </w:rPr>
        <w:t xml:space="preserve">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Capo Verde:</w:t>
      </w:r>
      <w:r>
        <w:rPr>
          <w:rFonts w:ascii="Arial" w:hAnsi="Arial"/>
          <w:color w:val="333333"/>
          <w:sz w:val="20"/>
          <w:szCs w:val="20"/>
        </w:rPr>
        <w:t xml:space="preserve"> le Autorità capoverdiane, a partire da domani, mercoledì 18 marzo, hanno proibito per un periodo di tre settimane tutti i voli in provenienza dai paesi europei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Ciad: </w:t>
      </w:r>
      <w:r>
        <w:rPr>
          <w:rFonts w:ascii="Arial" w:hAnsi="Arial"/>
          <w:color w:val="333333"/>
          <w:sz w:val="20"/>
          <w:szCs w:val="20"/>
        </w:rPr>
        <w:t xml:space="preserve">le Autorità del Ciad hanno disposto la chiusura delle frontiere aeree a partire da giovedì 19 marzo, per un periodo di due settimane.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Congo-Brazzaville</w:t>
      </w:r>
      <w:r>
        <w:rPr>
          <w:rFonts w:ascii="Arial" w:hAnsi="Arial"/>
          <w:color w:val="333333"/>
          <w:sz w:val="20"/>
          <w:szCs w:val="20"/>
        </w:rPr>
        <w:t xml:space="preserve">: le autorità locali hanno disposto, dal 20 marzo, la chiusura delle frontiere terrestri e aeroportuali con la conseguente sospensione di tutti i voli commerciali, ad eccezione di quelli cargo.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Costa D'Avorio: </w:t>
      </w:r>
      <w:r>
        <w:rPr>
          <w:rFonts w:ascii="Arial" w:hAnsi="Arial"/>
          <w:color w:val="333333"/>
          <w:sz w:val="20"/>
          <w:szCs w:val="20"/>
        </w:rPr>
        <w:t xml:space="preserve">controlli termici per i passeggeri in arrivo. In caso di sintomi compatibili con il Covid-19, le autorità potranno disporre l'isolamento a scopo precauzionale.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Comore</w:t>
      </w:r>
      <w:r>
        <w:rPr>
          <w:rFonts w:ascii="Arial" w:hAnsi="Arial"/>
          <w:color w:val="333333"/>
          <w:sz w:val="20"/>
          <w:szCs w:val="20"/>
        </w:rPr>
        <w:t xml:space="preserve">: divieto di ingresso per i viaggiatori provenienti dall'Italia. </w:t>
      </w:r>
    </w:p>
    <w:p>
      <w:pPr>
        <w:pStyle w:val="Corpodeltesto"/>
        <w:widowControl w:val="false"/>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Egitto:</w:t>
      </w:r>
      <w:r>
        <w:rPr>
          <w:rFonts w:ascii="Arial" w:hAnsi="Arial"/>
          <w:color w:val="333333"/>
          <w:sz w:val="20"/>
          <w:szCs w:val="20"/>
        </w:rPr>
        <w:t> tutti i voli da e per l'Egitto sono sospesi fino almeno al 31 marzo 2020. Per coloro che abbiano necessità di rientrare in Italia per motivi di assoluta urgenza, si suggerisce di segnalare all’Ambasciata la propria situazione. I cittadini italiani interessati potranno scrivere un messaggio all'indirizzo e-mail </w:t>
      </w:r>
      <w:hyperlink r:id="rId2">
        <w:r>
          <w:rPr>
            <w:rStyle w:val="CollegamentoInternet"/>
            <w:rFonts w:ascii="Arial" w:hAnsi="Arial"/>
            <w:strike w:val="false"/>
            <w:dstrike w:val="false"/>
            <w:color w:val="004388"/>
            <w:sz w:val="20"/>
            <w:szCs w:val="20"/>
            <w:u w:val="none"/>
            <w:effect w:val="none"/>
          </w:rPr>
          <w:t>cairo.rimpatri@esteri.it</w:t>
        </w:r>
      </w:hyperlink>
      <w:r>
        <w:rPr>
          <w:rFonts w:ascii="Arial" w:hAnsi="Arial"/>
          <w:strike w:val="false"/>
          <w:dstrike w:val="false"/>
          <w:color w:val="004388"/>
          <w:sz w:val="20"/>
          <w:szCs w:val="20"/>
          <w:u w:val="none"/>
          <w:effect w:val="none"/>
        </w:rPr>
        <w:t xml:space="preserve"> </w:t>
      </w:r>
      <w:r>
        <w:rPr>
          <w:rFonts w:ascii="Arial" w:hAnsi="Arial"/>
          <w:color w:val="333333"/>
          <w:sz w:val="20"/>
          <w:szCs w:val="20"/>
        </w:rPr>
        <w:t>in cui avranno cura di specificare i dati anagrafici, i propri recapiti telefonici ed email e la località in Egitto in cui si trovano. Si raccomanda di consultare anche il sito dell'Ambasciata </w:t>
      </w:r>
      <w:hyperlink r:id="rId3">
        <w:r>
          <w:rPr>
            <w:rStyle w:val="CollegamentoInternet"/>
            <w:rFonts w:ascii="Arial" w:hAnsi="Arial"/>
            <w:strike w:val="false"/>
            <w:dstrike w:val="false"/>
            <w:color w:val="004388"/>
            <w:sz w:val="20"/>
            <w:szCs w:val="20"/>
            <w:u w:val="none"/>
            <w:effect w:val="none"/>
          </w:rPr>
          <w:t>www.ambilcairo.esteri.it</w:t>
        </w:r>
      </w:hyperlink>
      <w:hyperlink r:id="rId4">
        <w:r>
          <w:rPr>
            <w:rFonts w:ascii="Arial" w:hAnsi="Arial"/>
            <w:strike w:val="false"/>
            <w:dstrike w:val="false"/>
            <w:color w:val="004388"/>
            <w:sz w:val="20"/>
            <w:szCs w:val="20"/>
            <w:u w:val="none"/>
            <w:effect w:val="none"/>
          </w:rPr>
          <w:t xml:space="preserve"> </w:t>
        </w:r>
      </w:hyperlink>
      <w:r>
        <w:rPr>
          <w:rFonts w:ascii="Arial" w:hAnsi="Arial"/>
          <w:color w:val="333333"/>
          <w:sz w:val="20"/>
          <w:szCs w:val="20"/>
        </w:rPr>
        <w:t xml:space="preserve">.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Eritrea</w:t>
      </w:r>
      <w:r>
        <w:rPr>
          <w:rFonts w:ascii="Arial" w:hAnsi="Arial"/>
          <w:color w:val="333333"/>
          <w:sz w:val="20"/>
          <w:szCs w:val="20"/>
        </w:rPr>
        <w:t xml:space="preserve">: quarantena, per una durata di 14 giorni, presso un’apposita struttura ospedaliera denominata 'Villaggio Community Hospital' ubicata alla periferia di Asmara per i viaggiatori provenienti dall'Italia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Etiopia</w:t>
      </w:r>
      <w:r>
        <w:rPr>
          <w:rFonts w:ascii="Arial" w:hAnsi="Arial"/>
          <w:color w:val="333333"/>
          <w:sz w:val="20"/>
          <w:szCs w:val="20"/>
        </w:rPr>
        <w:t xml:space="preserve">:  le Autorità locali hanno disposto la misura di quarantena obbligatoria di 14 giorni per tutti i passeggeri in arrivo ad Addis Abeba da svolgersi presso designate strutture alberghiere (hotel Skylight ed Hotel Ghion) a proprie spese e con conferma di prenotazione in anticipo rispetto all’arrivo sul territorio etiopico. I passeggeri in transito prolungato (oltre le 8 ore) saranno trasportati in isolamento presso l’Hotel Skylight, nelle vicinanze dell’Aeroporto Internazionale di Addis Abeba – Bole, dove rimarranno per il periodo tra lo scalo e la ripartenza.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Gabon</w:t>
      </w:r>
      <w:r>
        <w:rPr>
          <w:rFonts w:ascii="Arial" w:hAnsi="Arial"/>
          <w:color w:val="333333"/>
          <w:sz w:val="20"/>
          <w:szCs w:val="20"/>
        </w:rPr>
        <w:t xml:space="preserve">: le autorità potrebbero adottare senza preavviso misure restrittive (dalla quarantena obbligatoria al respingimento in frontiera) per i viaggiatori provenienti dall’Italia.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Ghana:</w:t>
      </w:r>
      <w:r>
        <w:rPr>
          <w:rFonts w:ascii="Arial" w:hAnsi="Arial"/>
          <w:color w:val="333333"/>
          <w:sz w:val="20"/>
          <w:szCs w:val="20"/>
        </w:rPr>
        <w:t xml:space="preserve"> il governo del Ghana ha imposto un divieto temporaneo ai viaggiatori che negli ultimi 14 giorni hanno viaggiato in paesi che hanno registrato 200 o più casi di coronavirus (inclusa l'Italia). Tali misure entrano in vigore martedì 17 marzo alle ore 13 locali. A partire dal 17 marzo, quindi, vige un divieto di ingresso in Ghana per i viaggiatori provenienti dall'Italia. Tale divieto non si applica ai cittadini del Ghana o agli stranieri con permessi di residenza del Ghana in corso di validità.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Gibuti:</w:t>
      </w:r>
      <w:r>
        <w:rPr>
          <w:rFonts w:ascii="Arial" w:hAnsi="Arial"/>
          <w:color w:val="333333"/>
          <w:sz w:val="20"/>
          <w:szCs w:val="20"/>
        </w:rPr>
        <w:t xml:space="preserve"> al fine di prevenire la diffusione del COVID-19 (nuovo coronavirus) nel Paese, le Autorità gibutine hanno deciso la chiusura dell'aeroporto internazionale di Gibuti, a partire da mercoledì 18 marzo 2020 (ultimi voli il 17 marzo). Tutto il traffico passeggeri sarà interrotto fino a nuovo ordine, mentre resterà attivo il traffico merci.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Guinea equatoriale</w:t>
      </w:r>
      <w:r>
        <w:rPr>
          <w:rFonts w:ascii="Arial" w:hAnsi="Arial"/>
          <w:color w:val="333333"/>
          <w:sz w:val="20"/>
          <w:szCs w:val="20"/>
        </w:rPr>
        <w:t xml:space="preserve">: divieto di ingresso per tutti i viaggiatori provenienti dall’Italia.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Guinea</w:t>
      </w:r>
      <w:r>
        <w:rPr>
          <w:rFonts w:ascii="Arial" w:hAnsi="Arial"/>
          <w:color w:val="333333"/>
          <w:sz w:val="20"/>
          <w:szCs w:val="20"/>
        </w:rPr>
        <w:t xml:space="preserve">: le Autorità della Guinea Conakry hanno disposto che, a partire dal 9 marzo, sarà imposto un periodo di quarantena obbligatoria a tutti i viaggiatori provenienti dall'Italia. </w:t>
      </w:r>
    </w:p>
    <w:p>
      <w:pPr>
        <w:pStyle w:val="Corpodeltesto"/>
        <w:widowControl w:val="false"/>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Kenya</w:t>
      </w:r>
      <w:r>
        <w:rPr>
          <w:rFonts w:ascii="Arial" w:hAnsi="Arial"/>
          <w:color w:val="333333"/>
          <w:sz w:val="20"/>
          <w:szCs w:val="20"/>
        </w:rPr>
        <w:t>: divieto di ingresso per i viaggiatori provenienti dall’Italia. NB: è disponibile un volo dal Kenya, della compagnia NEOS, che opererà la tratta Mombasa-Nairobi-Milano Malpensa, il 31 marzo. Per informazioni e prenotazioni: </w:t>
      </w:r>
      <w:hyperlink r:id="rId5">
        <w:r>
          <w:rPr>
            <w:rStyle w:val="CollegamentoInternet"/>
            <w:rFonts w:ascii="Arial" w:hAnsi="Arial"/>
            <w:strike w:val="false"/>
            <w:dstrike w:val="false"/>
            <w:color w:val="004388"/>
            <w:sz w:val="20"/>
            <w:szCs w:val="20"/>
            <w:u w:val="none"/>
            <w:effect w:val="none"/>
          </w:rPr>
          <w:t>www.neosair.it</w:t>
        </w:r>
      </w:hyperlink>
      <w:hyperlink r:id="rId6">
        <w:r>
          <w:rPr>
            <w:rFonts w:ascii="Arial" w:hAnsi="Arial"/>
            <w:strike w:val="false"/>
            <w:dstrike w:val="false"/>
            <w:color w:val="004388"/>
            <w:sz w:val="20"/>
            <w:szCs w:val="20"/>
            <w:u w:val="none"/>
            <w:effect w:val="none"/>
          </w:rPr>
          <w:t xml:space="preserve"> </w:t>
        </w:r>
      </w:hyperlink>
      <w:r>
        <w:rPr>
          <w:rFonts w:ascii="Arial" w:hAnsi="Arial"/>
          <w:color w:val="333333"/>
          <w:sz w:val="20"/>
          <w:szCs w:val="20"/>
        </w:rPr>
        <w:t xml:space="preserve">.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Lesotho</w:t>
      </w:r>
      <w:r>
        <w:rPr>
          <w:rFonts w:ascii="Arial" w:hAnsi="Arial"/>
          <w:color w:val="333333"/>
          <w:sz w:val="20"/>
          <w:szCs w:val="20"/>
        </w:rPr>
        <w:t xml:space="preserve">: per i viaggiatori provenienti dall’Italia è previsto un periodo di auto-isolamento della durata di 14 giorni.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Liberia</w:t>
      </w:r>
      <w:r>
        <w:rPr>
          <w:rFonts w:ascii="Arial" w:hAnsi="Arial"/>
          <w:color w:val="333333"/>
          <w:sz w:val="20"/>
          <w:szCs w:val="20"/>
        </w:rPr>
        <w:t xml:space="preserve">: le Autorità della Liberia impongono a tutti i visitatori provenienti dall’Italia di osservare un periodo di isolamento obbligatorio di 14 giorni.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Madagascar:</w:t>
      </w:r>
      <w:r>
        <w:rPr>
          <w:rFonts w:ascii="Arial" w:hAnsi="Arial"/>
          <w:color w:val="333333"/>
          <w:sz w:val="20"/>
          <w:szCs w:val="20"/>
        </w:rPr>
        <w:t xml:space="preserve"> a partire dal 20 marzo, sono sospesi per 30 giorni tutti i voli internazionali dal Madagascar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Mali:</w:t>
      </w:r>
      <w:r>
        <w:rPr>
          <w:rFonts w:ascii="Arial" w:hAnsi="Arial"/>
          <w:color w:val="333333"/>
          <w:sz w:val="20"/>
          <w:szCs w:val="20"/>
        </w:rPr>
        <w:t xml:space="preserve"> le autorità del Mali hanno disposto da giovedì 19 marzo la sospensione di tutti i voli dall’Europa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Marocco</w:t>
      </w:r>
      <w:r>
        <w:rPr>
          <w:rFonts w:ascii="Arial" w:hAnsi="Arial"/>
          <w:color w:val="333333"/>
          <w:sz w:val="20"/>
          <w:szCs w:val="20"/>
        </w:rPr>
        <w:t xml:space="preserve">: le Autorità locali, nella notte tra il 9 e il 10 marzo, hanno annunciato la sospensione immediata del traffico aereo e marittimo da/per l’Italia. Tutti i porti marocchini sono stati chiusi alle navi passeggeri. Tutti passeggeri in arrivo in Marocco con voli indiretti dovranno comunque compilare la "fiche sanitaire du passager", un modulo in cui riportare le proprie generalità ed alcune informazioni utili al fine del monitoraggio sanitario. Inoltre, negli aeroporti di Casablanca, Marrakech, Agadir, Fes, Rabat e Tangeri e nei porti di Casablanca e Tangeri sono stati introdotti controlli termici sistematici per i passeggeri provenienti a qualunque titolo dall'Italia. Per i casi sospetti è previsto l'isolamento ed il trasferimento in strutture ospedaliere dotate di reparto idoneo.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Mauritania</w:t>
      </w:r>
      <w:r>
        <w:rPr>
          <w:rFonts w:ascii="Arial" w:hAnsi="Arial"/>
          <w:color w:val="333333"/>
          <w:sz w:val="20"/>
          <w:szCs w:val="20"/>
        </w:rPr>
        <w:t xml:space="preserve">: i viaggiatori provenienti dall'Italia, anche con voli indiretti, saranno sottoposti a una quarantena obbligatoria di 14 giorni. In alternativa, potranno fare rientro immediato nel Paese di provenienza.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Mauritius: </w:t>
      </w:r>
      <w:r>
        <w:rPr>
          <w:rFonts w:ascii="Arial" w:hAnsi="Arial"/>
          <w:color w:val="333333"/>
          <w:sz w:val="20"/>
          <w:szCs w:val="20"/>
        </w:rPr>
        <w:t xml:space="preserve">le Autorità delle Mauritius hanno interdetto l’accesso ai viaggiatori provenienti dall’Italia.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Mozambico</w:t>
      </w:r>
      <w:r>
        <w:rPr>
          <w:rFonts w:ascii="Arial" w:hAnsi="Arial"/>
          <w:color w:val="333333"/>
          <w:sz w:val="20"/>
          <w:szCs w:val="20"/>
        </w:rPr>
        <w:t xml:space="preserve">: le Autorità locali hanno disposto una quarantena domiciliare obbligatoria (con controlli periodici da parte delle Autorità sanitarie), per un periodo di 14 giorni, per tutti i passeggeri in arrivo da Paesi di trasmissione attiva del Coronavirus.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Namibia:</w:t>
      </w:r>
      <w:r>
        <w:rPr>
          <w:rFonts w:ascii="Arial" w:hAnsi="Arial"/>
          <w:color w:val="333333"/>
          <w:sz w:val="20"/>
          <w:szCs w:val="20"/>
        </w:rPr>
        <w:t xml:space="preserve">  la Namibia ha annunciato la chiusura temporanea delle frontiere, sospendendo pertanto i collegamenti aerei domestici e internazionali. La chiusura coinvolgerà anche le frontiere terrestri e i porti.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Niger</w:t>
      </w:r>
      <w:r>
        <w:rPr>
          <w:rFonts w:ascii="Arial" w:hAnsi="Arial"/>
          <w:color w:val="333333"/>
          <w:sz w:val="20"/>
          <w:szCs w:val="20"/>
        </w:rPr>
        <w:t xml:space="preserve">: il Ministro della Salute del Niger ha stabilito in data 10 marzo che tutti coloro che provengono da Paesi dove è presente un focolaio attivo di COVID-19 (inclusa l’Italia) saranno sistematicamente messi in quarantena presso il loro domicilio, con due visite di controllo giornaliere da parte di medici locali.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Nigeria:</w:t>
      </w:r>
      <w:r>
        <w:rPr>
          <w:rFonts w:ascii="Arial" w:hAnsi="Arial"/>
          <w:color w:val="333333"/>
          <w:sz w:val="20"/>
          <w:szCs w:val="20"/>
        </w:rPr>
        <w:t xml:space="preserve"> le Autorità locali hanno disposto la chiusura di tutti gli aeroporti nigeriani ai voli internazionali in arrivo o partenza dalla mezzanotte del 23 marzo fino al 23 aprile.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Repubblica Democratica del Congo</w:t>
      </w:r>
      <w:r>
        <w:rPr>
          <w:rFonts w:ascii="Arial" w:hAnsi="Arial"/>
          <w:color w:val="333333"/>
          <w:sz w:val="20"/>
          <w:szCs w:val="20"/>
        </w:rPr>
        <w:t xml:space="preserve">: tutti i passeggeri in arrivo, non importa la provenienza, verranno sottoposti a controlli preventivi. Chiunque presenti segni febbrili verrà posto in quarantena presso ospedali pubblici locali.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Ruanda</w:t>
      </w:r>
      <w:r>
        <w:rPr>
          <w:rFonts w:ascii="Arial" w:hAnsi="Arial"/>
          <w:color w:val="333333"/>
          <w:sz w:val="20"/>
          <w:szCs w:val="20"/>
        </w:rPr>
        <w:t xml:space="preserve">: le autorità locali hanno disposto la sospensione di tutti i voli da/per l’aeroporto internazionale di Kigali a partire dal 20 marzo e per un periodo iniziale di 30 giorni. Sono in vigore controlli sanitari anche all’uscita dal Paese. Qualsiasi passeggero in uscita che presenti sintomi compatibili con COVID-19 sarà trattenuto e condotto in isolamento per ulteriori accertamenti. In caso di test coronavirus positivo, il paziente verrà condotto presso strutture indicate dalle autorità locali. Sono stati chiusi i confini terrestri del Paese, tranne che per il rientro di cittadini e residenti ruandesi.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Sao Tomé e Principe</w:t>
      </w:r>
      <w:r>
        <w:rPr>
          <w:rFonts w:ascii="Arial" w:hAnsi="Arial"/>
          <w:color w:val="333333"/>
          <w:sz w:val="20"/>
          <w:szCs w:val="20"/>
        </w:rPr>
        <w:t xml:space="preserve">: divieto di ingresso per i viaggiatori provenienti dall’Italia.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Senegal: </w:t>
      </w:r>
      <w:r>
        <w:rPr>
          <w:rFonts w:ascii="Arial" w:hAnsi="Arial"/>
          <w:color w:val="333333"/>
          <w:sz w:val="20"/>
          <w:szCs w:val="20"/>
        </w:rPr>
        <w:t xml:space="preserve">sospensione dei collegamenti aerei con l’Italia.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Seychelles</w:t>
      </w:r>
      <w:r>
        <w:rPr>
          <w:rFonts w:ascii="Arial" w:hAnsi="Arial"/>
          <w:color w:val="333333"/>
          <w:sz w:val="20"/>
          <w:szCs w:val="20"/>
        </w:rPr>
        <w:t xml:space="preserve">: ad eccezione dei cittadini e residenti, le autorità hanno vietato alle compagnie aeree di imbarcare passeggeri che siano stati in Italia negli ultimi 14 giorni. Misura analoga per gli sbarchi via mare.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Sierra Leone</w:t>
      </w:r>
      <w:r>
        <w:rPr>
          <w:rFonts w:ascii="Arial" w:hAnsi="Arial"/>
          <w:color w:val="333333"/>
          <w:sz w:val="20"/>
          <w:szCs w:val="20"/>
        </w:rPr>
        <w:t xml:space="preserve">: i viaggiatori stranieri che abbiano soggiornato in Italia nei 14 giorni precedenti l’arrivo nel Paese saranno sottoposti ad un regime di quarantena di 14 giorni.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Somalia:</w:t>
      </w:r>
      <w:r>
        <w:rPr>
          <w:rFonts w:ascii="Arial" w:hAnsi="Arial"/>
          <w:color w:val="333333"/>
          <w:sz w:val="20"/>
          <w:szCs w:val="20"/>
        </w:rPr>
        <w:t xml:space="preserve"> le autorità locali hanno decretato la proroga fino al 9 aprile della sospensione di tutti i voli internazionali, inizialmente disposta fino al 2 aprile.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Sudafrica:</w:t>
      </w:r>
      <w:r>
        <w:rPr>
          <w:rFonts w:ascii="Arial" w:hAnsi="Arial"/>
          <w:color w:val="333333"/>
          <w:sz w:val="20"/>
          <w:szCs w:val="20"/>
        </w:rPr>
        <w:t xml:space="preserve"> divieto di ingresso per tutti i viaggiatori provenienti dall’Italia.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Sudan:</w:t>
      </w:r>
      <w:r>
        <w:rPr>
          <w:rFonts w:ascii="Arial" w:hAnsi="Arial"/>
          <w:color w:val="333333"/>
          <w:sz w:val="20"/>
          <w:szCs w:val="20"/>
        </w:rPr>
        <w:t xml:space="preserve"> le Autorità locali hanno vietato, fino al 30 luglio prossimo, l’ingresso in Sudan ai cittadini dei Paesi in cui maggiore è l’incidenza accertata del virus, tra cui l’Italia, anche se già in possesso di visto o permesso di soggiorno e indipendentemente dalla loro provenienza.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Swaziland:</w:t>
      </w:r>
      <w:r>
        <w:rPr>
          <w:rFonts w:ascii="Arial" w:hAnsi="Arial"/>
          <w:color w:val="333333"/>
          <w:sz w:val="20"/>
          <w:szCs w:val="20"/>
        </w:rPr>
        <w:t xml:space="preserve"> divieto di ingresso per i viaggiatori provenienti dall’Italia.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Tanzania: </w:t>
      </w:r>
      <w:r>
        <w:rPr>
          <w:rFonts w:ascii="Arial" w:hAnsi="Arial"/>
          <w:color w:val="333333"/>
          <w:sz w:val="20"/>
          <w:szCs w:val="20"/>
        </w:rPr>
        <w:t xml:space="preserve">tutti i viaggiatori provenienti da paesi a rischio sono confinati in quarantena obbligatoria a loro spese in strutture designate dal governo. A Zanzibar entra in vigore il 28 marzo il divieto di ingresso per i turisti stranieri. Sanzioni, ivi incluso l’arresto, potrebbero essere disposte nei confronti di chi diffonda informazioni false o non ufficiali su COVID-19.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Tunisia:</w:t>
      </w:r>
      <w:r>
        <w:rPr>
          <w:rFonts w:ascii="Arial" w:hAnsi="Arial"/>
          <w:color w:val="333333"/>
          <w:sz w:val="20"/>
          <w:szCs w:val="20"/>
        </w:rPr>
        <w:t xml:space="preserve"> le autorità tunisine hanno disposto inoltre la chiusura delle frontiere terrestri e marittime e adottato misure restrittive all’interno del Paese </w:t>
      </w:r>
    </w:p>
    <w:p>
      <w:pPr>
        <w:pStyle w:val="Corpodeltesto"/>
        <w:numPr>
          <w:ilvl w:val="0"/>
          <w:numId w:val="3"/>
        </w:numPr>
        <w:tabs>
          <w:tab w:val="clear" w:pos="709"/>
          <w:tab w:val="left" w:pos="0" w:leader="none"/>
        </w:tabs>
        <w:bidi w:val="0"/>
        <w:spacing w:lineRule="auto" w:line="360" w:before="0" w:after="0"/>
        <w:ind w:left="707" w:right="0" w:hanging="283"/>
        <w:jc w:val="both"/>
        <w:rPr>
          <w:rFonts w:ascii="Arial" w:hAnsi="Arial" w:cs="Arial"/>
          <w:b/>
          <w:b/>
          <w:bCs/>
          <w:sz w:val="24"/>
          <w:szCs w:val="24"/>
        </w:rPr>
      </w:pPr>
      <w:r>
        <w:rPr>
          <w:rStyle w:val="Enfasiforte"/>
          <w:rFonts w:ascii="Arial" w:hAnsi="Arial"/>
          <w:b/>
          <w:color w:val="333333"/>
          <w:sz w:val="20"/>
          <w:szCs w:val="20"/>
        </w:rPr>
        <w:t>Uganda</w:t>
      </w:r>
      <w:r>
        <w:rPr>
          <w:rFonts w:ascii="Arial" w:hAnsi="Arial"/>
          <w:color w:val="333333"/>
          <w:sz w:val="20"/>
          <w:szCs w:val="20"/>
        </w:rPr>
        <w:t xml:space="preserve">: le autorità locali hanno disposto la sospensione dei voli passeggeri (non i voli cargo) e chiuso le frontiere terrestri. E’ consentito il traffico merci, a condizione che vengano adottati precisi dispositivi sanitari indicati dalle autorità locali. </w:t>
      </w:r>
    </w:p>
    <w:p>
      <w:pPr>
        <w:pStyle w:val="Corpodeltesto"/>
        <w:numPr>
          <w:ilvl w:val="0"/>
          <w:numId w:val="3"/>
        </w:numPr>
        <w:tabs>
          <w:tab w:val="clear" w:pos="709"/>
          <w:tab w:val="left" w:pos="0" w:leader="none"/>
        </w:tabs>
        <w:bidi w:val="0"/>
        <w:spacing w:lineRule="auto" w:line="360"/>
        <w:ind w:left="707" w:right="0" w:hanging="283"/>
        <w:jc w:val="both"/>
        <w:rPr>
          <w:rFonts w:ascii="Arial" w:hAnsi="Arial" w:cs="Arial"/>
          <w:b/>
          <w:b/>
          <w:bCs/>
          <w:sz w:val="24"/>
          <w:szCs w:val="24"/>
        </w:rPr>
      </w:pPr>
      <w:r>
        <w:rPr>
          <w:rStyle w:val="Enfasiforte"/>
          <w:rFonts w:ascii="Arial" w:hAnsi="Arial"/>
          <w:b/>
          <w:color w:val="333333"/>
          <w:sz w:val="20"/>
          <w:szCs w:val="20"/>
        </w:rPr>
        <w:t>Zambia: </w:t>
      </w:r>
      <w:r>
        <w:rPr>
          <w:rFonts w:ascii="Arial" w:hAnsi="Arial"/>
          <w:color w:val="333333"/>
          <w:sz w:val="20"/>
          <w:szCs w:val="20"/>
        </w:rPr>
        <w:t>per i viaggiatori provenienti da regioni interessate dal contagio, sono previste due casistiche: ai passeggeri che non dimostrano sintomi viene imposta una quarantena di 14 giorni presso il proprio domicilio; i passeggeri che invece dimostrano sintomi verranno trasportati a un centro di isolamento fino ad accertamento di avvenuta guarigione. </w:t>
      </w:r>
    </w:p>
    <w:p>
      <w:pPr>
        <w:pStyle w:val="Corpodeltesto"/>
        <w:widowControl w:val="false"/>
        <w:numPr>
          <w:ilvl w:val="0"/>
          <w:numId w:val="0"/>
        </w:numPr>
        <w:tabs>
          <w:tab w:val="clear" w:pos="709"/>
          <w:tab w:val="left" w:pos="707" w:leader="none"/>
        </w:tabs>
        <w:bidi w:val="0"/>
        <w:spacing w:lineRule="auto" w:line="360" w:before="0" w:after="0"/>
        <w:ind w:left="1131" w:right="0" w:hanging="0"/>
        <w:jc w:val="both"/>
        <w:rPr>
          <w:rFonts w:ascii="Arial" w:hAnsi="Arial" w:cs="Arial"/>
          <w:b/>
          <w:b/>
          <w:bCs/>
          <w:sz w:val="24"/>
          <w:szCs w:val="24"/>
        </w:rPr>
      </w:pPr>
      <w:r>
        <w:rPr>
          <w:rFonts w:ascii="Arial" w:hAnsi="Arial"/>
          <w:sz w:val="20"/>
          <w:szCs w:val="20"/>
        </w:rPr>
      </w:r>
    </w:p>
    <w:sectPr>
      <w:type w:val="nextPage"/>
      <w:pgSz w:w="11906" w:h="16838"/>
      <w:pgMar w:left="1134" w:right="1134" w:header="0" w:top="1134" w:footer="0" w:bottom="1134"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erif">
    <w:altName w:val="Times New Roman"/>
    <w:charset w:val="00"/>
    <w:family w:val="swiss"/>
    <w:pitch w:val="variable"/>
  </w:font>
  <w:font w:name="OpenSymbol">
    <w:altName w:val="Arial Unicode MS"/>
    <w:charset w:val="00"/>
    <w:family w:val="roman"/>
    <w:pitch w:val="variable"/>
  </w:font>
  <w:font w:name="Liberation Sans">
    <w:altName w:val="Arial"/>
    <w:charset w:val="00"/>
    <w:family w:val="roman"/>
    <w:pitch w:val="variable"/>
  </w:font>
  <w:font w:name="Arial">
    <w:charset w:val="00"/>
    <w:family w:val="roman"/>
    <w:pitch w:val="variable"/>
  </w:font>
  <w:font w:name="Arial">
    <w:charset w:val="01"/>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pStyle w:val="Titolo4"/>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lvlText w:val=""/>
      <w:lvlJc w:val="left"/>
      <w:pPr>
        <w:tabs>
          <w:tab w:val="num" w:pos="707"/>
        </w:tabs>
        <w:ind w:left="707" w:hanging="283"/>
      </w:pPr>
      <w:rPr>
        <w:rFonts w:ascii="Symbol" w:hAnsi="Symbol" w:cs="Symbol" w:hint="default"/>
        <w:rFonts w:cs="OpenSymbol"/>
      </w:rPr>
    </w:lvl>
    <w:lvl w:ilvl="1">
      <w:start w:val="1"/>
      <w:numFmt w:val="bullet"/>
      <w:lvlText w:val=""/>
      <w:lvlJc w:val="left"/>
      <w:pPr>
        <w:tabs>
          <w:tab w:val="num" w:pos="1414"/>
        </w:tabs>
        <w:ind w:left="1414" w:hanging="283"/>
      </w:pPr>
      <w:rPr>
        <w:rFonts w:ascii="Symbol" w:hAnsi="Symbol" w:cs="Symbol" w:hint="default"/>
        <w:rFonts w:cs="OpenSymbol"/>
      </w:rPr>
    </w:lvl>
    <w:lvl w:ilvl="2">
      <w:start w:val="1"/>
      <w:numFmt w:val="bullet"/>
      <w:lvlText w:val=""/>
      <w:lvlJc w:val="left"/>
      <w:pPr>
        <w:tabs>
          <w:tab w:val="num" w:pos="2121"/>
        </w:tabs>
        <w:ind w:left="2121" w:hanging="283"/>
      </w:pPr>
      <w:rPr>
        <w:rFonts w:ascii="Symbol" w:hAnsi="Symbol" w:cs="Symbol" w:hint="default"/>
        <w:rFonts w:cs="OpenSymbol"/>
      </w:rPr>
    </w:lvl>
    <w:lvl w:ilvl="3">
      <w:start w:val="1"/>
      <w:numFmt w:val="bullet"/>
      <w:lvlText w:val=""/>
      <w:lvlJc w:val="left"/>
      <w:pPr>
        <w:tabs>
          <w:tab w:val="num" w:pos="2828"/>
        </w:tabs>
        <w:ind w:left="2828" w:hanging="283"/>
      </w:pPr>
      <w:rPr>
        <w:rFonts w:ascii="Symbol" w:hAnsi="Symbol" w:cs="Symbol" w:hint="default"/>
        <w:rFonts w:cs="OpenSymbol"/>
      </w:rPr>
    </w:lvl>
    <w:lvl w:ilvl="4">
      <w:start w:val="1"/>
      <w:numFmt w:val="bullet"/>
      <w:lvlText w:val=""/>
      <w:lvlJc w:val="left"/>
      <w:pPr>
        <w:tabs>
          <w:tab w:val="num" w:pos="3535"/>
        </w:tabs>
        <w:ind w:left="3535" w:hanging="283"/>
      </w:pPr>
      <w:rPr>
        <w:rFonts w:ascii="Symbol" w:hAnsi="Symbol" w:cs="Symbol" w:hint="default"/>
        <w:rFonts w:cs="OpenSymbol"/>
      </w:rPr>
    </w:lvl>
    <w:lvl w:ilvl="5">
      <w:start w:val="1"/>
      <w:numFmt w:val="bullet"/>
      <w:lvlText w:val=""/>
      <w:lvlJc w:val="left"/>
      <w:pPr>
        <w:tabs>
          <w:tab w:val="num" w:pos="4242"/>
        </w:tabs>
        <w:ind w:left="4242" w:hanging="283"/>
      </w:pPr>
      <w:rPr>
        <w:rFonts w:ascii="Symbol" w:hAnsi="Symbol" w:cs="Symbol" w:hint="default"/>
        <w:rFonts w:cs="OpenSymbol"/>
      </w:rPr>
    </w:lvl>
    <w:lvl w:ilvl="6">
      <w:start w:val="1"/>
      <w:numFmt w:val="bullet"/>
      <w:lvlText w:val=""/>
      <w:lvlJc w:val="left"/>
      <w:pPr>
        <w:tabs>
          <w:tab w:val="num" w:pos="4949"/>
        </w:tabs>
        <w:ind w:left="4949" w:hanging="283"/>
      </w:pPr>
      <w:rPr>
        <w:rFonts w:ascii="Symbol" w:hAnsi="Symbol" w:cs="Symbol" w:hint="default"/>
        <w:rFonts w:cs="OpenSymbol"/>
      </w:rPr>
    </w:lvl>
    <w:lvl w:ilvl="7">
      <w:start w:val="1"/>
      <w:numFmt w:val="bullet"/>
      <w:lvlText w:val=""/>
      <w:lvlJc w:val="left"/>
      <w:pPr>
        <w:tabs>
          <w:tab w:val="num" w:pos="5656"/>
        </w:tabs>
        <w:ind w:left="5656" w:hanging="283"/>
      </w:pPr>
      <w:rPr>
        <w:rFonts w:ascii="Symbol" w:hAnsi="Symbol" w:cs="Symbol" w:hint="default"/>
        <w:rFonts w:cs="OpenSymbol"/>
      </w:rPr>
    </w:lvl>
    <w:lvl w:ilvl="8">
      <w:start w:val="1"/>
      <w:numFmt w:val="bullet"/>
      <w:lvlText w:val=""/>
      <w:lvlJc w:val="left"/>
      <w:pPr>
        <w:tabs>
          <w:tab w:val="num" w:pos="6363"/>
        </w:tabs>
        <w:ind w:left="6363" w:hanging="283"/>
      </w:pPr>
      <w:rPr>
        <w:rFonts w:ascii="Symbol" w:hAnsi="Symbol" w:cs="Symbol" w:hint="default"/>
        <w:rFonts w:cs="OpenSymbol"/>
      </w:rPr>
    </w:lvl>
  </w:abstractNum>
  <w:abstractNum w:abstractNumId="3">
    <w:lvl w:ilvl="0">
      <w:start w:val="1"/>
      <w:numFmt w:val="bullet"/>
      <w:lvlText w:val=""/>
      <w:lvlJc w:val="left"/>
      <w:pPr>
        <w:tabs>
          <w:tab w:val="num" w:pos="707"/>
        </w:tabs>
        <w:ind w:left="707" w:hanging="283"/>
      </w:pPr>
      <w:rPr>
        <w:rFonts w:ascii="Symbol" w:hAnsi="Symbol" w:cs="Symbol" w:hint="default"/>
        <w:rFonts w:cs="OpenSymbol"/>
      </w:rPr>
    </w:lvl>
    <w:lvl w:ilvl="1">
      <w:start w:val="1"/>
      <w:numFmt w:val="bullet"/>
      <w:lvlText w:val=""/>
      <w:lvlJc w:val="left"/>
      <w:pPr>
        <w:tabs>
          <w:tab w:val="num" w:pos="1414"/>
        </w:tabs>
        <w:ind w:left="1414" w:hanging="283"/>
      </w:pPr>
      <w:rPr>
        <w:rFonts w:ascii="Symbol" w:hAnsi="Symbol" w:cs="Symbol" w:hint="default"/>
        <w:rFonts w:cs="OpenSymbol"/>
      </w:rPr>
    </w:lvl>
    <w:lvl w:ilvl="2">
      <w:start w:val="1"/>
      <w:numFmt w:val="bullet"/>
      <w:lvlText w:val=""/>
      <w:lvlJc w:val="left"/>
      <w:pPr>
        <w:tabs>
          <w:tab w:val="num" w:pos="2121"/>
        </w:tabs>
        <w:ind w:left="2121" w:hanging="283"/>
      </w:pPr>
      <w:rPr>
        <w:rFonts w:ascii="Symbol" w:hAnsi="Symbol" w:cs="Symbol" w:hint="default"/>
        <w:rFonts w:cs="OpenSymbol"/>
      </w:rPr>
    </w:lvl>
    <w:lvl w:ilvl="3">
      <w:start w:val="1"/>
      <w:numFmt w:val="bullet"/>
      <w:lvlText w:val=""/>
      <w:lvlJc w:val="left"/>
      <w:pPr>
        <w:tabs>
          <w:tab w:val="num" w:pos="2828"/>
        </w:tabs>
        <w:ind w:left="2828" w:hanging="283"/>
      </w:pPr>
      <w:rPr>
        <w:rFonts w:ascii="Symbol" w:hAnsi="Symbol" w:cs="Symbol" w:hint="default"/>
        <w:rFonts w:cs="OpenSymbol"/>
      </w:rPr>
    </w:lvl>
    <w:lvl w:ilvl="4">
      <w:start w:val="1"/>
      <w:numFmt w:val="bullet"/>
      <w:lvlText w:val=""/>
      <w:lvlJc w:val="left"/>
      <w:pPr>
        <w:tabs>
          <w:tab w:val="num" w:pos="3535"/>
        </w:tabs>
        <w:ind w:left="3535" w:hanging="283"/>
      </w:pPr>
      <w:rPr>
        <w:rFonts w:ascii="Symbol" w:hAnsi="Symbol" w:cs="Symbol" w:hint="default"/>
        <w:rFonts w:cs="OpenSymbol"/>
      </w:rPr>
    </w:lvl>
    <w:lvl w:ilvl="5">
      <w:start w:val="1"/>
      <w:numFmt w:val="bullet"/>
      <w:lvlText w:val=""/>
      <w:lvlJc w:val="left"/>
      <w:pPr>
        <w:tabs>
          <w:tab w:val="num" w:pos="4242"/>
        </w:tabs>
        <w:ind w:left="4242" w:hanging="283"/>
      </w:pPr>
      <w:rPr>
        <w:rFonts w:ascii="Symbol" w:hAnsi="Symbol" w:cs="Symbol" w:hint="default"/>
        <w:rFonts w:cs="OpenSymbol"/>
      </w:rPr>
    </w:lvl>
    <w:lvl w:ilvl="6">
      <w:start w:val="1"/>
      <w:numFmt w:val="bullet"/>
      <w:lvlText w:val=""/>
      <w:lvlJc w:val="left"/>
      <w:pPr>
        <w:tabs>
          <w:tab w:val="num" w:pos="4949"/>
        </w:tabs>
        <w:ind w:left="4949" w:hanging="283"/>
      </w:pPr>
      <w:rPr>
        <w:rFonts w:ascii="Symbol" w:hAnsi="Symbol" w:cs="Symbol" w:hint="default"/>
        <w:rFonts w:cs="OpenSymbol"/>
      </w:rPr>
    </w:lvl>
    <w:lvl w:ilvl="7">
      <w:start w:val="1"/>
      <w:numFmt w:val="bullet"/>
      <w:lvlText w:val=""/>
      <w:lvlJc w:val="left"/>
      <w:pPr>
        <w:tabs>
          <w:tab w:val="num" w:pos="5656"/>
        </w:tabs>
        <w:ind w:left="5656" w:hanging="283"/>
      </w:pPr>
      <w:rPr>
        <w:rFonts w:ascii="Symbol" w:hAnsi="Symbol" w:cs="Symbol" w:hint="default"/>
        <w:rFonts w:cs="OpenSymbol"/>
      </w:rPr>
    </w:lvl>
    <w:lvl w:ilvl="8">
      <w:start w:val="1"/>
      <w:numFmt w:val="bullet"/>
      <w:lvlText w:val=""/>
      <w:lvlJc w:val="left"/>
      <w:pPr>
        <w:tabs>
          <w:tab w:val="num" w:pos="6363"/>
        </w:tabs>
        <w:ind w:left="6363" w:hanging="283"/>
      </w:pPr>
      <w:rPr>
        <w:rFonts w:ascii="Symbol" w:hAnsi="Symbol" w:cs="Symbol" w:hint="default"/>
        <w:rFonts w:cs="OpenSymbol"/>
      </w:r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09"/>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Cs w:val="24"/>
        <w:lang w:val="it-IT" w:eastAsia="zh-CN" w:bidi="hi-IN"/>
      </w:rPr>
    </w:rPrDefault>
    <w:pPrDefault>
      <w:pPr/>
    </w:pPrDefault>
  </w:docDefaults>
  <w:style w:type="paragraph" w:styleId="Normal">
    <w:name w:val="Normal"/>
    <w:qFormat/>
    <w:pPr>
      <w:widowControl/>
      <w:bidi w:val="0"/>
      <w:spacing w:before="0" w:after="0"/>
      <w:jc w:val="left"/>
    </w:pPr>
    <w:rPr>
      <w:rFonts w:ascii="Liberation Serif" w:hAnsi="Liberation Serif" w:eastAsia="NSimSun" w:cs="Lucida Sans"/>
      <w:color w:val="auto"/>
      <w:kern w:val="2"/>
      <w:sz w:val="24"/>
      <w:szCs w:val="24"/>
      <w:lang w:val="it-IT" w:eastAsia="zh-CN" w:bidi="hi-IN"/>
    </w:rPr>
  </w:style>
  <w:style w:type="paragraph" w:styleId="Titolo4">
    <w:name w:val="Heading 4"/>
    <w:basedOn w:val="Titolo"/>
    <w:next w:val="Corpodeltesto"/>
    <w:qFormat/>
    <w:pPr>
      <w:numPr>
        <w:ilvl w:val="3"/>
        <w:numId w:val="1"/>
      </w:numPr>
      <w:spacing w:before="120" w:after="120"/>
      <w:outlineLvl w:val="3"/>
    </w:pPr>
    <w:rPr>
      <w:rFonts w:ascii="Liberation Serif" w:hAnsi="Liberation Serif" w:eastAsia="NSimSun" w:cs="Lucida Sans"/>
      <w:b/>
      <w:bCs/>
      <w:sz w:val="24"/>
      <w:szCs w:val="24"/>
    </w:rPr>
  </w:style>
  <w:style w:type="character" w:styleId="Enfasiforte">
    <w:name w:val="Enfasi forte"/>
    <w:qFormat/>
    <w:rPr>
      <w:b/>
      <w:bCs/>
    </w:rPr>
  </w:style>
  <w:style w:type="character" w:styleId="Punti">
    <w:name w:val="Punti"/>
    <w:qFormat/>
    <w:rPr>
      <w:rFonts w:ascii="OpenSymbol" w:hAnsi="OpenSymbol" w:eastAsia="OpenSymbol" w:cs="OpenSymbol"/>
    </w:rPr>
  </w:style>
  <w:style w:type="character" w:styleId="CollegamentoInternet">
    <w:name w:val="Collegamento Internet"/>
    <w:rPr>
      <w:color w:val="000080"/>
      <w:u w:val="single"/>
      <w:lang w:val="zxx" w:eastAsia="zxx" w:bidi="zxx"/>
    </w:rPr>
  </w:style>
  <w:style w:type="character" w:styleId="CollegamentoInternetvisitato">
    <w:name w:val="Collegamento Internet visitato"/>
    <w:rPr>
      <w:color w:val="800000"/>
      <w:u w:val="single"/>
      <w:lang w:val="zxx" w:eastAsia="zxx" w:bidi="zxx"/>
    </w:rPr>
  </w:style>
  <w:style w:type="paragraph" w:styleId="Titolo">
    <w:name w:val="Titolo"/>
    <w:basedOn w:val="Normal"/>
    <w:next w:val="Corpodeltesto"/>
    <w:qFormat/>
    <w:pPr>
      <w:keepNext w:val="true"/>
      <w:spacing w:before="240" w:after="120"/>
    </w:pPr>
    <w:rPr>
      <w:rFonts w:ascii="Liberation Sans" w:hAnsi="Liberation Sans" w:eastAsia="Microsoft YaHei" w:cs="Lucida Sans"/>
      <w:sz w:val="28"/>
      <w:szCs w:val="28"/>
    </w:rPr>
  </w:style>
  <w:style w:type="paragraph" w:styleId="Corpodeltesto">
    <w:name w:val="Body Text"/>
    <w:basedOn w:val="Normal"/>
    <w:pPr>
      <w:spacing w:lineRule="auto" w:line="276" w:before="0" w:after="140"/>
    </w:pPr>
    <w:rPr/>
  </w:style>
  <w:style w:type="paragraph" w:styleId="Elenco">
    <w:name w:val="List"/>
    <w:basedOn w:val="Corpodeltesto"/>
    <w:pPr/>
    <w:rPr>
      <w:rFonts w:cs="Lucida Sans"/>
    </w:rPr>
  </w:style>
  <w:style w:type="paragraph" w:styleId="Didascalia">
    <w:name w:val="Caption"/>
    <w:basedOn w:val="Normal"/>
    <w:qFormat/>
    <w:pPr>
      <w:suppressLineNumbers/>
      <w:spacing w:before="120" w:after="120"/>
    </w:pPr>
    <w:rPr>
      <w:rFonts w:cs="Lucida Sans"/>
      <w:i/>
      <w:iCs/>
      <w:sz w:val="24"/>
      <w:szCs w:val="24"/>
    </w:rPr>
  </w:style>
  <w:style w:type="paragraph" w:styleId="Indice">
    <w:name w:val="Indice"/>
    <w:basedOn w:val="Normal"/>
    <w:qFormat/>
    <w:pPr>
      <w:suppressLineNumbers/>
    </w:pPr>
    <w:rPr>
      <w:rFonts w:cs="Lucida 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cairo.rimpatri@esteri.it" TargetMode="External"/><Relationship Id="rId3" Type="http://schemas.openxmlformats.org/officeDocument/2006/relationships/hyperlink" Target="http://www.ambilcairo.esteri.it/" TargetMode="External"/><Relationship Id="rId4" Type="http://schemas.openxmlformats.org/officeDocument/2006/relationships/hyperlink" Target="" TargetMode="External"/><Relationship Id="rId5" Type="http://schemas.openxmlformats.org/officeDocument/2006/relationships/hyperlink" Target="http://www.neosair.it/" TargetMode="External"/><Relationship Id="rId6" Type="http://schemas.openxmlformats.org/officeDocument/2006/relationships/hyperlink" Target="" TargetMode="Externa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31</TotalTime>
  <Application>LibreOffice/6.4.1.2$Windows_X86_64 LibreOffice_project/4d224e95b98b138af42a64d84056446d09082932</Application>
  <Pages>4</Pages>
  <Words>1686</Words>
  <Characters>9649</Characters>
  <CharactersWithSpaces>11299</CharactersWithSpaces>
  <Paragraphs>48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2020-04-01T13:18:10Z</dcterms:created>
  <dc:creator/>
  <dc:description/>
  <dc:language>it-IT</dc:language>
  <cp:lastModifiedBy/>
  <dcterms:modified xsi:type="dcterms:W3CDTF">2020-04-07T09:38:38Z</dcterms:modified>
  <cp:revision>11</cp:revision>
  <dc:subject/>
  <dc:title/>
</cp:coreProperties>
</file>